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Emmaboda kommunfullmäktige</w:t>
      </w:r>
    </w:p>
    <w:p>
      <w:pPr>
        <w:pStyle w:val="Heading1"/>
      </w:pPr>
      <w:r>
        <w:t xml:space="preserve">Fler lärlingsplatser inom glas- och tillverkningsindustri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Emmaboda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Emmaboda är 12 % enligt Arbetsförmedlingen 2025. Glasindustrin har rekryteringsbehov men saknar strukturerade lärlingsprogram.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Emmaboda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15 nya lärlingsplatser i samarbete med lokala företag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vuxenutbildningen anpassas efter industrins kompetensbehov.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praktikavtal tecknas med minst fem företag.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utvärdering presenteras för arbetsmarknadsnämnden 2028.</w:t>
      </w:r>
    </w:p>
    <w:p>
      <w:pPr>
        <w:spacing w:before="360"/>
      </w:pPr>
    </w:p>
    <w:p>
      <w:r>
        <w:t xml:space="preserve">Emmaboda,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Emmaboda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2026-07-13T23:50:29.284Z</dcterms:created>
  <dcterms:modified xsi:type="dcterms:W3CDTF">2026-07-13T23:50:29.284Z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